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Tuesday, January 13,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8">
        <w:r>
          <w:rPr>
            <w:rStyle w:val="Hyperlink"/>
          </w:rPr>
          <w:t xml:space="preserve">Please fill out a class evaluation at the end of the term!</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Wakabayashi, Bakkala, &amp; Alton. 1985. Methods of the U.S.-Japan demersal trawl surveys, p. 7-29. In R. G. Bakkala and K. Wakabayashi (editors), Results of cooperative U.S.-Japan groundfish investigations in the Bering Sea during May-August 1979.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Rago. 2005. Fishery independent sampling: survey techniques and data analysis. pp 201-215 in: Musick, J.A. and Bonfil R. (eds): Management techniques for elasmobranch fisheries.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(1993). Surveys of fisheries resources.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National Research Council 2000. Improving the Collection, Management, and Use of Marine Fisheries Data.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Hilborn &amp; Walters (1992). Quantitative fisheries stock assessment: Choice, dynamics and uncertainty. </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Lynch, Methot, &amp; Link (eds.). 2018. Implementing a Next Generation Stock Assessment Enterprise. An Update to the NOAA Fisheries Stock Assessment Improvement Plan.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1977. Sampling techniques (3rd 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Berg, Nielsen, &amp; Kristensen,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Shelton, Ward, &amp; Skaug.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Somerton, Munro, &amp; Weinberg (2007). Whole‐gear efficiency of a benthic survey trawl for flatfish.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Ailloud and Hoenig.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Ono, et al.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Dickson. 1993. Estimation of the capture efficiency of trawl gear. I: Development of a theoretical model.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Brodie et al. 2020. Trade‐offs in covariate selection for species distribution models: a methodological comparison.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Carroll et al. 2019. A review of methods for quantifying spatial predator–prey overlap.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&amp; Lauth. 2013. Detecting temporal trends and environmentally‐driven changes in the spatial distribution of ground‐ fishes and crabs on the eastern Bering Sea shelf. https://doi. org/10.1016/j.dsr2.2013.03.017.</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Jason Conner, Stan Kotwicki, Kotaro Ono, and Lewis A.K. Barnett. 2025. The sensitivity of fisheries-independent survey indices to decisions of sampling design and intensity and the mitigation of biased precision estimators for systematic sampling. Canadian Journal of Fisheries and Aquatic Sciences. 82: 1-22. https://doi.org/10.1139/cjfas-2024-0405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W.G. (1977). Sampling Techniques (3rd ed.). John Wiley &amp; Sons, New York</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D.R. (1993). Surveys of Fisheries Resources. John Wiley &amp; Sons, New York, NY, 248 pages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Hankin, D. G., Mohr, M. S., &amp; Newman, K. B. (2019). Sampling theory: For the ecological and natural resource sciences. Oxford University Press. https://doi.org/10.1093/oso/9780198815792.001.0001.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Thompson, S.K. (2012) Sampling. 3rd Edition, Wiley, Hoboken.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https://doi.org/10.1002/9781118162934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K., Siple, M. C., &amp; Kotwicki, S. (2022). A flexible approach to optimizing the Gulf of Alaska groundfish bottom trawl survey design for abundance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&amp; Kotwicki, S. (2021). Incorporating spatiotemporal variability in multispecies survey design optimization addresses trade-offs in uncertainty. ICES Journal of Marine Science, 78(4), 1288-1300.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Install software for class using this installation guide: https://github.com/afsc-gap-products/UW-FISH572-coursework/blob/main/coursework/simulations/install_model_based_software.pdf</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WGISDAA WKUSER 2022 planning document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Godø. 1994. Factors affecting the reliability of groundfish abundance estimates from bottom trawl surveys. In Fernö &amp; Olsen (Eds.), Marine fish behaviour in capture and abundance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O’Leary, Thorson, Ianelli &amp; Kotwicki. 2020. Adapting to climate‐driven distribution shifts using model‐based indices and age composition from multiple surveys in the walleye pollock (Gadus chalcogrammus)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Barnett &amp; Kotwicki. Incorporating spatiotemporal variability in multispecies survey design optimization addresses trade-offs in uncertainty.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2020. ICES Workshop on unavoidable survey effort reduction (WKUSER).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2023. ICES Workshop on unavoidable survey effort reduction 2 (WKUSER 2).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Ianelli &amp; Punt. 2014. Correcting density‐dependent effects in abundance estimates from bottom trawl surveys.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Jones, et al. 2021. Estimates of availability and catchability for select rockfish species based on acoustic-optic surveys in the Gulf of Alaska.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Rooper et al. 2020. Estimating habitat-specific abundance and behavior of several groundfishes using stationary stereo still cameras in the southern California Bight.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et al. 2018. Combining data from bottom trawl and acoustic surveys to estimate an index of abundance for semipelagic species. https://doi.org/10.1139/cjfas‐2016‐0362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Walline. 2007. Geostatistical simulations of eastern Bering Sea walleye pollock spatial distributions, to estimate sampling precision.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Kilfoil et al, 2020. Using unmanned aerial vehicles and machine learning to improve sea cucumber density estimation in shallow habitats. </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(Wassernann)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Anderson, S. C., Ward, E. J., English, P. A., &amp; Barnett, L. A. (2022). sdmTMB: an R package for fast, flexible, and user-friendly generalized linear mixed effects models with spatial and spatiotemporal random fields. BioRxiv, 2022-03. https://doi.org/10.1101/2022.03.24.485545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94" w:name="survey-resources"/>
    <w:p>
      <w:pPr>
        <w:pStyle w:val="Heading1"/>
      </w:pPr>
      <w:r>
        <w:t xml:space="preserve">5. Survey Resources</w:t>
      </w:r>
    </w:p>
    <w:bookmarkStart w:id="84"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83" w:name="refs"/>
    <w:bookmarkStart w:id="7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72"/>
    <w:bookmarkStart w:id="7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74"/>
    <w:bookmarkStart w:id="7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76"/>
    <w:bookmarkStart w:id="7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78"/>
    <w:bookmarkStart w:id="8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80"/>
    <w:bookmarkStart w:id="8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82"/>
    <w:bookmarkEnd w:id="83"/>
    <w:bookmarkEnd w:id="84"/>
    <w:bookmarkStart w:id="88" w:name="international-pacific-halibut-commission"/>
    <w:p>
      <w:pPr>
        <w:pStyle w:val="Heading2"/>
      </w:pPr>
      <w:r>
        <w:t xml:space="preserve">5.2 International Pacific Halibut Commission</w:t>
      </w:r>
    </w:p>
    <w:p>
      <w:pPr>
        <w:pStyle w:val="Compact"/>
        <w:numPr>
          <w:ilvl w:val="0"/>
          <w:numId w:val="1014"/>
        </w:numPr>
      </w:pPr>
      <w:hyperlink r:id="rId85">
        <w:r>
          <w:rPr>
            <w:rStyle w:val="Hyperlink"/>
          </w:rPr>
          <w:t xml:space="preserve">IPHC Fishery-Independent Monitoring</w:t>
        </w:r>
      </w:hyperlink>
    </w:p>
    <w:p>
      <w:pPr>
        <w:pStyle w:val="Compact"/>
        <w:numPr>
          <w:ilvl w:val="0"/>
          <w:numId w:val="1014"/>
        </w:numPr>
      </w:pPr>
      <w:hyperlink r:id="rId86">
        <w:r>
          <w:rPr>
            <w:rStyle w:val="Hyperlink"/>
          </w:rPr>
          <w:t xml:space="preserve">IPHC Fishery-Independent Setline Survey (FISS)</w:t>
        </w:r>
      </w:hyperlink>
    </w:p>
    <w:p>
      <w:pPr>
        <w:pStyle w:val="Compact"/>
        <w:numPr>
          <w:ilvl w:val="0"/>
          <w:numId w:val="1014"/>
        </w:numPr>
      </w:pPr>
      <w:hyperlink r:id="rId87">
        <w:r>
          <w:rPr>
            <w:rStyle w:val="Hyperlink"/>
          </w:rPr>
          <w:t xml:space="preserve">IPHC FISS data products</w:t>
        </w:r>
      </w:hyperlink>
    </w:p>
    <w:bookmarkEnd w:id="88"/>
    <w:bookmarkStart w:id="93" w:name="northwest-fishery-science-center-surveys"/>
    <w:p>
      <w:pPr>
        <w:pStyle w:val="Heading2"/>
      </w:pPr>
      <w:r>
        <w:t xml:space="preserve">5.3 Northwest Fishery Science Center Surveys</w:t>
      </w:r>
    </w:p>
    <w:p>
      <w:pPr>
        <w:pStyle w:val="Compact"/>
        <w:numPr>
          <w:ilvl w:val="0"/>
          <w:numId w:val="1015"/>
        </w:numPr>
      </w:pPr>
      <w:hyperlink r:id="rId89">
        <w:r>
          <w:rPr>
            <w:rStyle w:val="Hyperlink"/>
          </w:rPr>
          <w:t xml:space="preserve">West Coast Bottom Trawl Survey</w:t>
        </w:r>
      </w:hyperlink>
    </w:p>
    <w:p>
      <w:pPr>
        <w:pStyle w:val="Compact"/>
        <w:numPr>
          <w:ilvl w:val="0"/>
          <w:numId w:val="1015"/>
        </w:numPr>
      </w:pPr>
      <w:hyperlink r:id="rId90">
        <w:r>
          <w:rPr>
            <w:rStyle w:val="Hyperlink"/>
          </w:rPr>
          <w:t xml:space="preserve">Southern California Shelf Rockfish Hook and Line Survey</w:t>
        </w:r>
      </w:hyperlink>
    </w:p>
    <w:p>
      <w:pPr>
        <w:pStyle w:val="Compact"/>
        <w:numPr>
          <w:ilvl w:val="0"/>
          <w:numId w:val="1015"/>
        </w:numPr>
      </w:pPr>
      <w:hyperlink r:id="rId91">
        <w:r>
          <w:rPr>
            <w:rStyle w:val="Hyperlink"/>
          </w:rPr>
          <w:t xml:space="preserve">Joint U.S.-Canada Integrated Ecosystem and Pacific Hake Acoustic Trawl Survey</w:t>
        </w:r>
      </w:hyperlink>
    </w:p>
    <w:p>
      <w:pPr>
        <w:pStyle w:val="Compact"/>
        <w:numPr>
          <w:ilvl w:val="0"/>
          <w:numId w:val="1015"/>
        </w:numPr>
      </w:pPr>
      <w:hyperlink r:id="rId92">
        <w:r>
          <w:rPr>
            <w:rStyle w:val="Hyperlink"/>
          </w:rPr>
          <w:t xml:space="preserve">FRAM Data Warehouse</w:t>
        </w:r>
      </w:hyperlink>
    </w:p>
    <w:bookmarkEnd w:id="93"/>
    <w:bookmarkEnd w:id="94"/>
    <w:bookmarkStart w:id="99" w:name="references"/>
    <w:p>
      <w:pPr>
        <w:pStyle w:val="Heading1"/>
      </w:pPr>
      <w:r>
        <w:t xml:space="preserve">6. References</w:t>
      </w:r>
    </w:p>
    <w:bookmarkStart w:id="96"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5">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6"/>
    <w:bookmarkStart w:id="97"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7"/>
    <w:bookmarkStart w:id="98"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8"/>
    <w:bookmarkEnd w:id="99"/>
    <w:bookmarkStart w:id="107" w:name="references-1"/>
    <w:p>
      <w:pPr>
        <w:pStyle w:val="Heading1"/>
      </w:pPr>
      <w:r>
        <w:t xml:space="preserve">References</w:t>
      </w:r>
    </w:p>
    <w:bookmarkStart w:id="106" w:name="refs"/>
    <w:bookmarkStart w:id="100"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100"/>
    <w:bookmarkStart w:id="10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101"/>
    <w:bookmarkStart w:id="102"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102"/>
    <w:bookmarkStart w:id="10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103"/>
    <w:bookmarkStart w:id="10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104"/>
    <w:bookmarkStart w:id="105"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105"/>
    <w:bookmarkEnd w:id="106"/>
    <w:bookmarkEnd w:id="10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2026-01-13T20:22:08Z</dcterms:created>
  <dcterms:modified xsi:type="dcterms:W3CDTF">2026-01-13T20:22:08Z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